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A6" w:rsidRPr="00E178A6" w:rsidRDefault="00E178A6" w:rsidP="00E17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78A6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E178A6" w:rsidRDefault="00E178A6" w:rsidP="00E17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78A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178A6" w:rsidRDefault="00E178A6" w:rsidP="00E178A6"/>
    <w:p w:rsidR="00E178A6" w:rsidRDefault="00E178A6" w:rsidP="00E17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8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33A1" w:rsidRPr="00E178A6" w:rsidRDefault="002833A1" w:rsidP="00E17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8A6" w:rsidRPr="00E178A6" w:rsidRDefault="0022379E" w:rsidP="0022379E">
      <w:pPr>
        <w:tabs>
          <w:tab w:val="left" w:pos="71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14.06.2022</w:t>
      </w:r>
      <w:r>
        <w:rPr>
          <w:rFonts w:ascii="Times New Roman" w:hAnsi="Times New Roman" w:cs="Times New Roman"/>
          <w:sz w:val="28"/>
          <w:szCs w:val="28"/>
        </w:rPr>
        <w:tab/>
        <w:t>№ 42-п</w:t>
      </w:r>
    </w:p>
    <w:p w:rsidR="00E178A6" w:rsidRDefault="00E178A6" w:rsidP="00E178A6"/>
    <w:p w:rsidR="002833A1" w:rsidRPr="002833A1" w:rsidRDefault="00E178A6" w:rsidP="002833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Об утверждении Положения о дополнительном профессиональном образовании муниципальных служащих Администрации Утьминского сельского поселения Тевризского муниципального района</w:t>
      </w:r>
    </w:p>
    <w:p w:rsidR="00E178A6" w:rsidRPr="002833A1" w:rsidRDefault="002833A1" w:rsidP="002833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178A6" w:rsidRDefault="00E178A6" w:rsidP="00E178A6">
      <w:pPr>
        <w:rPr>
          <w:rFonts w:ascii="Times New Roman" w:hAnsi="Times New Roman" w:cs="Times New Roman"/>
          <w:sz w:val="28"/>
          <w:szCs w:val="28"/>
        </w:rPr>
      </w:pPr>
    </w:p>
    <w:p w:rsidR="00BE333A" w:rsidRDefault="00E178A6" w:rsidP="00267E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Федеральным законом от 29.12.2012 №273-ФЗ «Об образовании в Российской Федерации», Уставом Утьминского сельского поселения, Администрация Утьминского сельского поселения ПОСТАНОВЛЯЕТ:</w:t>
      </w:r>
    </w:p>
    <w:p w:rsidR="00E178A6" w:rsidRDefault="00E178A6" w:rsidP="00267EC9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дополнительном профессиональном образовании </w:t>
      </w:r>
      <w:r w:rsidR="00267EC9">
        <w:rPr>
          <w:rFonts w:ascii="Times New Roman" w:hAnsi="Times New Roman" w:cs="Times New Roman"/>
          <w:sz w:val="28"/>
          <w:szCs w:val="28"/>
        </w:rPr>
        <w:t>муниципальных служащих Администрации Утьминского сельского поселения Тевризского муниципального района Омской области.</w:t>
      </w:r>
    </w:p>
    <w:p w:rsidR="00267EC9" w:rsidRPr="00E178A6" w:rsidRDefault="00267EC9" w:rsidP="00267EC9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utmnsk</w:t>
      </w:r>
      <w:proofErr w:type="spellEnd"/>
      <w:r w:rsidRPr="00267EC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 w:rsidRPr="00267EC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Pr="00267EC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7EC9">
        <w:rPr>
          <w:rFonts w:ascii="Times New Roman" w:hAnsi="Times New Roman" w:cs="Times New Roman"/>
          <w:sz w:val="28"/>
          <w:szCs w:val="28"/>
        </w:rPr>
        <w:t>)</w:t>
      </w:r>
    </w:p>
    <w:p w:rsidR="00267EC9" w:rsidRDefault="00267EC9" w:rsidP="00E178A6">
      <w:pPr>
        <w:rPr>
          <w:rFonts w:ascii="Times New Roman" w:hAnsi="Times New Roman" w:cs="Times New Roman"/>
          <w:sz w:val="28"/>
          <w:szCs w:val="28"/>
        </w:rPr>
      </w:pPr>
    </w:p>
    <w:p w:rsidR="00267EC9" w:rsidRDefault="00267EC9" w:rsidP="00E178A6">
      <w:pPr>
        <w:rPr>
          <w:rFonts w:ascii="Times New Roman" w:hAnsi="Times New Roman" w:cs="Times New Roman"/>
          <w:sz w:val="28"/>
          <w:szCs w:val="28"/>
        </w:rPr>
      </w:pPr>
    </w:p>
    <w:p w:rsidR="00267EC9" w:rsidRDefault="00267EC9" w:rsidP="00E178A6">
      <w:pPr>
        <w:rPr>
          <w:rFonts w:ascii="Times New Roman" w:hAnsi="Times New Roman" w:cs="Times New Roman"/>
          <w:sz w:val="28"/>
          <w:szCs w:val="28"/>
        </w:rPr>
      </w:pPr>
    </w:p>
    <w:p w:rsidR="00E178A6" w:rsidRPr="00727B5F" w:rsidRDefault="00267EC9" w:rsidP="00727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B5F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267EC9" w:rsidRPr="00727B5F" w:rsidRDefault="00267EC9" w:rsidP="00727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B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27B5F">
        <w:rPr>
          <w:rFonts w:ascii="Times New Roman" w:hAnsi="Times New Roman" w:cs="Times New Roman"/>
          <w:sz w:val="28"/>
          <w:szCs w:val="28"/>
        </w:rPr>
        <w:tab/>
      </w:r>
      <w:r w:rsidR="00727B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27B5F">
        <w:rPr>
          <w:rFonts w:ascii="Times New Roman" w:hAnsi="Times New Roman" w:cs="Times New Roman"/>
          <w:sz w:val="28"/>
          <w:szCs w:val="28"/>
        </w:rPr>
        <w:t>С.В.Киселева</w:t>
      </w:r>
    </w:p>
    <w:p w:rsidR="00267EC9" w:rsidRPr="00727B5F" w:rsidRDefault="00267EC9" w:rsidP="00267EC9">
      <w:pPr>
        <w:tabs>
          <w:tab w:val="left" w:pos="6393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267EC9" w:rsidRDefault="00267EC9" w:rsidP="00267EC9">
      <w:pPr>
        <w:tabs>
          <w:tab w:val="left" w:pos="6393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27B5F" w:rsidRDefault="00727B5F" w:rsidP="00267EC9">
      <w:pPr>
        <w:tabs>
          <w:tab w:val="left" w:pos="6393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267EC9" w:rsidRPr="00267EC9" w:rsidTr="00267EC9">
        <w:tc>
          <w:tcPr>
            <w:tcW w:w="4218" w:type="dxa"/>
          </w:tcPr>
          <w:p w:rsidR="00267EC9" w:rsidRPr="00267EC9" w:rsidRDefault="00267EC9" w:rsidP="00267EC9">
            <w:pPr>
              <w:pStyle w:val="a3"/>
              <w:rPr>
                <w:rFonts w:ascii="Times New Roman" w:hAnsi="Times New Roman" w:cs="Times New Roman"/>
              </w:rPr>
            </w:pPr>
            <w:r w:rsidRPr="00267EC9">
              <w:rPr>
                <w:rFonts w:ascii="Times New Roman" w:hAnsi="Times New Roman" w:cs="Times New Roman"/>
              </w:rPr>
              <w:lastRenderedPageBreak/>
              <w:t xml:space="preserve">Приложение к постановлению Администрации Утьминского сельского поселения Тевризского муниципального района Омской области </w:t>
            </w:r>
          </w:p>
          <w:p w:rsidR="00267EC9" w:rsidRPr="00267EC9" w:rsidRDefault="0022379E" w:rsidP="00267E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42-п</w:t>
            </w:r>
            <w:r w:rsidR="00267EC9" w:rsidRPr="00267EC9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14.06.2022</w:t>
            </w:r>
          </w:p>
        </w:tc>
      </w:tr>
    </w:tbl>
    <w:p w:rsidR="00267EC9" w:rsidRPr="00997566" w:rsidRDefault="00267EC9" w:rsidP="00267EC9">
      <w:pPr>
        <w:pStyle w:val="a3"/>
      </w:pPr>
    </w:p>
    <w:p w:rsidR="00267EC9" w:rsidRDefault="00267EC9" w:rsidP="00267EC9">
      <w:pPr>
        <w:ind w:firstLine="709"/>
        <w:jc w:val="both"/>
        <w:rPr>
          <w:sz w:val="28"/>
          <w:szCs w:val="28"/>
        </w:rPr>
      </w:pPr>
    </w:p>
    <w:p w:rsidR="00267EC9" w:rsidRPr="00267EC9" w:rsidRDefault="00267EC9" w:rsidP="00267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EC9">
        <w:rPr>
          <w:rFonts w:ascii="Times New Roman" w:hAnsi="Times New Roman" w:cs="Times New Roman"/>
          <w:sz w:val="28"/>
          <w:szCs w:val="28"/>
        </w:rPr>
        <w:t>ПОЛОЖЕНИЕ</w:t>
      </w:r>
    </w:p>
    <w:p w:rsidR="00267EC9" w:rsidRPr="00267EC9" w:rsidRDefault="00267EC9" w:rsidP="00267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267EC9">
        <w:rPr>
          <w:rFonts w:ascii="Times New Roman" w:hAnsi="Times New Roman" w:cs="Times New Roman"/>
          <w:sz w:val="28"/>
          <w:szCs w:val="28"/>
        </w:rPr>
        <w:t>о дополнительном профессиональном образовании</w:t>
      </w:r>
    </w:p>
    <w:p w:rsidR="00267EC9" w:rsidRPr="00267EC9" w:rsidRDefault="00267EC9" w:rsidP="00267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EC9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267EC9" w:rsidRPr="00267EC9" w:rsidRDefault="00267EC9" w:rsidP="00267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EC9">
        <w:rPr>
          <w:rFonts w:ascii="Times New Roman" w:hAnsi="Times New Roman" w:cs="Times New Roman"/>
          <w:sz w:val="28"/>
          <w:szCs w:val="28"/>
        </w:rPr>
        <w:t>Администрации Утьминского сельского поселения Тевризского муниципального района Омской области</w:t>
      </w:r>
    </w:p>
    <w:p w:rsidR="00267EC9" w:rsidRPr="003C2E31" w:rsidRDefault="00267EC9" w:rsidP="00267EC9">
      <w:pPr>
        <w:ind w:firstLine="709"/>
        <w:jc w:val="both"/>
        <w:rPr>
          <w:sz w:val="28"/>
          <w:szCs w:val="28"/>
        </w:rPr>
      </w:pPr>
    </w:p>
    <w:p w:rsidR="00267EC9" w:rsidRPr="002833A1" w:rsidRDefault="00267EC9" w:rsidP="00727B5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833A1">
        <w:rPr>
          <w:rFonts w:ascii="Times New Roman" w:hAnsi="Times New Roman" w:cs="Times New Roman"/>
          <w:sz w:val="28"/>
          <w:szCs w:val="28"/>
        </w:rPr>
        <w:t>Положение о дополнительном профессиональном образовании муниципальных служащих Администрации Утьминского сельского поселения Тевризского муниципального района Омской области (далее - Положение) определяет условия и порядок реализации права муниципальных служащих Администрации Утьминского сельского поселения Тевризского муниципального района Омской области (далее - муниципальные служащие) на получение дополнительного профессионального образования за счет средств бюджета Утьминского сельского поселения Тевризского муниципального района Омской области.</w:t>
      </w:r>
      <w:proofErr w:type="gramEnd"/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1.2. Дополнительное профессиональное образование муниципальных служащих организуется в целях обеспечения соответствия квалификации муниципальных служащих меняющимся условиям профессиональной деятельности.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1.3.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осуществляется в любой предусмотренной законодательством об образовании форме обучения с отрывом или без отрыва от муниципальной службы и с использованием возможностей дистанционных образовательных технологий.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1.4. 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267EC9" w:rsidRPr="002833A1" w:rsidRDefault="00267EC9" w:rsidP="002833A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2833A1">
        <w:rPr>
          <w:rFonts w:ascii="Times New Roman" w:hAnsi="Times New Roman" w:cs="Times New Roman"/>
          <w:sz w:val="28"/>
          <w:szCs w:val="28"/>
        </w:rPr>
        <w:t xml:space="preserve">1.5. Дополнительное профессиональное образование муниципального служащего осуществляется в организациях, осуществляющих </w:t>
      </w:r>
      <w:r w:rsidRPr="002833A1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 по дополнительным профессиональным программам.</w:t>
      </w:r>
    </w:p>
    <w:p w:rsidR="00267EC9" w:rsidRPr="002833A1" w:rsidRDefault="00267EC9" w:rsidP="002833A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1.6. Основаниями для направления муниципального служащего для получения дополнительного профессионального образования являются:</w:t>
      </w:r>
    </w:p>
    <w:p w:rsidR="00267EC9" w:rsidRPr="002833A1" w:rsidRDefault="00267EC9" w:rsidP="002833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а) решение представителя нанимателя;</w:t>
      </w:r>
    </w:p>
    <w:p w:rsidR="00267EC9" w:rsidRPr="002833A1" w:rsidRDefault="00267EC9" w:rsidP="002833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б) результаты аттестации муниципального служащего;</w:t>
      </w:r>
    </w:p>
    <w:p w:rsidR="00267EC9" w:rsidRPr="002833A1" w:rsidRDefault="00267EC9" w:rsidP="002833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в) назначение муниципального служащего в порядке должностного роста на должность муниципальной службы главной и ведущей группы должностей муниципальной службы в Омской  области впервые;</w:t>
      </w:r>
    </w:p>
    <w:p w:rsidR="00267EC9" w:rsidRPr="002833A1" w:rsidRDefault="00267EC9" w:rsidP="002833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г) поступление гражданина на муниципальную службу впервые;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3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33A1">
        <w:rPr>
          <w:rFonts w:ascii="Times New Roman" w:hAnsi="Times New Roman" w:cs="Times New Roman"/>
          <w:sz w:val="28"/>
          <w:szCs w:val="28"/>
        </w:rPr>
        <w:t>) включение муниципального служащего в кадровый резерв для замещения должностей муниципальной службы;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ж) изменение вида профессиональной служебной деятельности муниципального служащего.</w:t>
      </w:r>
    </w:p>
    <w:p w:rsidR="00267EC9" w:rsidRPr="002833A1" w:rsidRDefault="00267EC9" w:rsidP="002833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 о направлении муниципального служащего для получения дополнительного профессионального образования, предусмотренное </w:t>
      </w:r>
      <w:hyperlink r:id="rId5" w:history="1">
        <w:r w:rsidRPr="002833A1">
          <w:rPr>
            <w:rFonts w:ascii="Times New Roman" w:hAnsi="Times New Roman" w:cs="Times New Roman"/>
            <w:sz w:val="28"/>
            <w:szCs w:val="28"/>
          </w:rPr>
          <w:t>подпунктом «а» пункта 1.6</w:t>
        </w:r>
      </w:hyperlink>
      <w:r w:rsidRPr="002833A1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принято им по собственной инициативе, исходя из необходимости профессионального развития муниципального служащего в соответствии с задачами и функциями органа местного самоуправления.</w:t>
      </w:r>
    </w:p>
    <w:p w:rsidR="00267EC9" w:rsidRPr="002833A1" w:rsidRDefault="00267EC9" w:rsidP="00727B5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A1">
        <w:rPr>
          <w:rFonts w:ascii="Times New Roman" w:hAnsi="Times New Roman" w:cs="Times New Roman"/>
          <w:b/>
          <w:sz w:val="28"/>
          <w:szCs w:val="28"/>
        </w:rPr>
        <w:t>2. Организация дополнительного профессионального образования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 xml:space="preserve">2.1. Работу по организации дополнительного профессионального образования муниципальных служащих Администрации </w:t>
      </w:r>
      <w:r w:rsidR="002833A1" w:rsidRPr="002833A1">
        <w:rPr>
          <w:rFonts w:ascii="Times New Roman" w:hAnsi="Times New Roman" w:cs="Times New Roman"/>
          <w:sz w:val="28"/>
          <w:szCs w:val="28"/>
        </w:rPr>
        <w:t xml:space="preserve">Утьминского сельского поселения Тевризского муниципального района Омской области </w:t>
      </w:r>
      <w:r w:rsidRPr="002833A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833A1"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Pr="002833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833A1" w:rsidRPr="002833A1">
        <w:rPr>
          <w:rFonts w:ascii="Times New Roman" w:hAnsi="Times New Roman" w:cs="Times New Roman"/>
          <w:sz w:val="28"/>
          <w:szCs w:val="28"/>
        </w:rPr>
        <w:t xml:space="preserve">Утьминского сельского поселения Тевризского муниципального района Омской области </w:t>
      </w:r>
      <w:r w:rsidRPr="002833A1">
        <w:rPr>
          <w:rFonts w:ascii="Times New Roman" w:hAnsi="Times New Roman" w:cs="Times New Roman"/>
          <w:sz w:val="28"/>
          <w:szCs w:val="28"/>
        </w:rPr>
        <w:t>(далее – кадровая служба).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2.2. Организация дополнительного профессионального образования включает в себя:</w:t>
      </w:r>
    </w:p>
    <w:p w:rsidR="00267EC9" w:rsidRPr="002833A1" w:rsidRDefault="00267EC9" w:rsidP="002833A1">
      <w:pPr>
        <w:pStyle w:val="a4"/>
        <w:numPr>
          <w:ilvl w:val="0"/>
          <w:numId w:val="2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ежегодное проведение анализа потребности муниципальных служащих в дополнительном профессиональном образовании;</w:t>
      </w:r>
    </w:p>
    <w:p w:rsidR="00267EC9" w:rsidRPr="002833A1" w:rsidRDefault="00267EC9" w:rsidP="002833A1">
      <w:pPr>
        <w:pStyle w:val="a4"/>
        <w:numPr>
          <w:ilvl w:val="0"/>
          <w:numId w:val="2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осуществление контроля обучения;</w:t>
      </w:r>
    </w:p>
    <w:p w:rsidR="00267EC9" w:rsidRPr="002833A1" w:rsidRDefault="00267EC9" w:rsidP="002833A1">
      <w:pPr>
        <w:pStyle w:val="a4"/>
        <w:numPr>
          <w:ilvl w:val="0"/>
          <w:numId w:val="2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внесение сведений о получении дополнительного профессионального образования в личное дело муниципального служащего.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2833A1"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Pr="002833A1">
        <w:rPr>
          <w:rFonts w:ascii="Times New Roman" w:hAnsi="Times New Roman" w:cs="Times New Roman"/>
          <w:sz w:val="28"/>
          <w:szCs w:val="28"/>
        </w:rPr>
        <w:t xml:space="preserve"> ежегодно определяет потребность муниципальных служащих в получении дополнительного </w:t>
      </w:r>
      <w:r w:rsidRPr="002833A1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образования на основании заявок от Главы администрации </w:t>
      </w:r>
      <w:r w:rsidR="002833A1" w:rsidRPr="002833A1"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Pr="002833A1">
        <w:rPr>
          <w:rFonts w:ascii="Times New Roman" w:hAnsi="Times New Roman" w:cs="Times New Roman"/>
          <w:sz w:val="28"/>
          <w:szCs w:val="28"/>
        </w:rPr>
        <w:t>, в чьем ведении находится координация деятельности отдельных муниципальных служащих, на дополнительное профессиональное образование муниципальных служащих, поданных в кадровую службу до 1 октября текущего года на очередной год.</w:t>
      </w:r>
      <w:proofErr w:type="gramEnd"/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 xml:space="preserve">2.4. В срок до 15 октября текущего года </w:t>
      </w:r>
      <w:r w:rsidR="00635D94"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Pr="002833A1">
        <w:rPr>
          <w:rFonts w:ascii="Times New Roman" w:hAnsi="Times New Roman" w:cs="Times New Roman"/>
          <w:sz w:val="28"/>
          <w:szCs w:val="28"/>
        </w:rPr>
        <w:t xml:space="preserve"> формирует план дополнительного профессионального образования муниципальных служащих (далее - План) на очередной год по форме согласно приложению к настоящему Положению, который утверждается представителем нанимателя (работодателем) до 1 ноября текущего года.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2.5. При анализе потребности в дополнительном профессиональном образовании в расчет не включаются муниципальные служащие:</w:t>
      </w:r>
    </w:p>
    <w:p w:rsidR="00267EC9" w:rsidRPr="00635D94" w:rsidRDefault="00267EC9" w:rsidP="00635D94">
      <w:pPr>
        <w:pStyle w:val="a4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D94">
        <w:rPr>
          <w:rFonts w:ascii="Times New Roman" w:hAnsi="Times New Roman" w:cs="Times New Roman"/>
          <w:sz w:val="28"/>
          <w:szCs w:val="28"/>
        </w:rPr>
        <w:t>обучающиеся в образовательных организациях высшего образования и профессиональных образовательных организациях;</w:t>
      </w:r>
      <w:proofErr w:type="gramEnd"/>
    </w:p>
    <w:p w:rsidR="00267EC9" w:rsidRPr="00635D94" w:rsidRDefault="00267EC9" w:rsidP="00635D94">
      <w:pPr>
        <w:pStyle w:val="a4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35D94">
        <w:rPr>
          <w:rFonts w:ascii="Times New Roman" w:hAnsi="Times New Roman" w:cs="Times New Roman"/>
          <w:sz w:val="28"/>
          <w:szCs w:val="28"/>
        </w:rPr>
        <w:t xml:space="preserve">получившие дополнительное профессиональное образование за счет средств бюджета </w:t>
      </w:r>
      <w:r w:rsidR="002833A1" w:rsidRPr="00635D94">
        <w:rPr>
          <w:rFonts w:ascii="Times New Roman" w:hAnsi="Times New Roman" w:cs="Times New Roman"/>
          <w:sz w:val="28"/>
          <w:szCs w:val="28"/>
        </w:rPr>
        <w:t xml:space="preserve">Утьминского сельского поселения Тевризского муниципального района Омской области </w:t>
      </w:r>
      <w:r w:rsidRPr="00635D94">
        <w:rPr>
          <w:rFonts w:ascii="Times New Roman" w:hAnsi="Times New Roman" w:cs="Times New Roman"/>
          <w:sz w:val="28"/>
          <w:szCs w:val="28"/>
        </w:rPr>
        <w:t>менее трех лет назад;</w:t>
      </w:r>
    </w:p>
    <w:p w:rsidR="00267EC9" w:rsidRPr="00635D94" w:rsidRDefault="00267EC9" w:rsidP="00635D94">
      <w:pPr>
        <w:pStyle w:val="a4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35D94">
        <w:rPr>
          <w:rFonts w:ascii="Times New Roman" w:hAnsi="Times New Roman" w:cs="Times New Roman"/>
          <w:sz w:val="28"/>
          <w:szCs w:val="28"/>
        </w:rPr>
        <w:t>находящиеся в длительных (полгода и более) отпусках (по беременности и родам, по уходу за ребенком, без сохранения заработной платы);</w:t>
      </w:r>
    </w:p>
    <w:p w:rsidR="00267EC9" w:rsidRPr="00635D94" w:rsidRDefault="00267EC9" w:rsidP="00635D94">
      <w:pPr>
        <w:pStyle w:val="a4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D94">
        <w:rPr>
          <w:rFonts w:ascii="Times New Roman" w:hAnsi="Times New Roman" w:cs="Times New Roman"/>
          <w:sz w:val="28"/>
          <w:szCs w:val="28"/>
        </w:rPr>
        <w:t>достигающие предельного возраста для замещения должностей муниципальной службы в планируемом году;</w:t>
      </w:r>
      <w:proofErr w:type="gramEnd"/>
    </w:p>
    <w:p w:rsidR="00267EC9" w:rsidRPr="00635D94" w:rsidRDefault="00267EC9" w:rsidP="00635D94">
      <w:pPr>
        <w:pStyle w:val="a4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D94">
        <w:rPr>
          <w:rFonts w:ascii="Times New Roman" w:hAnsi="Times New Roman" w:cs="Times New Roman"/>
          <w:sz w:val="28"/>
          <w:szCs w:val="28"/>
        </w:rPr>
        <w:t>работающие</w:t>
      </w:r>
      <w:proofErr w:type="gramEnd"/>
      <w:r w:rsidRPr="00635D94">
        <w:rPr>
          <w:rFonts w:ascii="Times New Roman" w:hAnsi="Times New Roman" w:cs="Times New Roman"/>
          <w:sz w:val="28"/>
          <w:szCs w:val="28"/>
        </w:rPr>
        <w:t xml:space="preserve"> по срочным трудовым договорам, если срок таких договоров истекает в течение года, следующего за планируемым годом.</w:t>
      </w:r>
    </w:p>
    <w:p w:rsidR="00267EC9" w:rsidRPr="002833A1" w:rsidRDefault="00267EC9" w:rsidP="00727B5F">
      <w:pPr>
        <w:spacing w:line="240" w:lineRule="auto"/>
        <w:ind w:left="708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A1">
        <w:rPr>
          <w:rFonts w:ascii="Times New Roman" w:hAnsi="Times New Roman" w:cs="Times New Roman"/>
          <w:b/>
          <w:sz w:val="28"/>
          <w:szCs w:val="28"/>
        </w:rPr>
        <w:t>3. Финансирование расходов, связанных с дополнительным профессиональным образованием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 xml:space="preserve">3.1. Дополнительное профессиональное образование муниципальных служащих осуществляется за счет средств бюджета </w:t>
      </w:r>
      <w:r w:rsidR="002833A1" w:rsidRPr="002833A1">
        <w:rPr>
          <w:rFonts w:ascii="Times New Roman" w:hAnsi="Times New Roman" w:cs="Times New Roman"/>
          <w:sz w:val="28"/>
          <w:szCs w:val="28"/>
        </w:rPr>
        <w:t xml:space="preserve">Утьминского сельского поселения Тевризского муниципального района Омской области </w:t>
      </w:r>
      <w:r w:rsidRPr="002833A1">
        <w:rPr>
          <w:rFonts w:ascii="Times New Roman" w:hAnsi="Times New Roman" w:cs="Times New Roman"/>
          <w:sz w:val="28"/>
          <w:szCs w:val="28"/>
        </w:rPr>
        <w:t>в организации, осуществляющей образовательную деятельность по дополнительным профессиональным программам, определенной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67EC9" w:rsidRPr="002833A1" w:rsidRDefault="00267EC9" w:rsidP="002833A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 xml:space="preserve">3.2. Объем финансирования расходов на осуществление дополнительного профессионального образования муниципальных </w:t>
      </w:r>
      <w:r w:rsidRPr="002833A1">
        <w:rPr>
          <w:rFonts w:ascii="Times New Roman" w:hAnsi="Times New Roman" w:cs="Times New Roman"/>
          <w:sz w:val="28"/>
          <w:szCs w:val="28"/>
        </w:rPr>
        <w:lastRenderedPageBreak/>
        <w:t xml:space="preserve">служащих определяется </w:t>
      </w:r>
      <w:proofErr w:type="gramStart"/>
      <w:r w:rsidRPr="002833A1">
        <w:rPr>
          <w:rFonts w:ascii="Times New Roman" w:hAnsi="Times New Roman" w:cs="Times New Roman"/>
          <w:sz w:val="28"/>
          <w:szCs w:val="28"/>
        </w:rPr>
        <w:t>исходя из утвержденного Плана</w:t>
      </w:r>
      <w:r w:rsidR="002833A1" w:rsidRPr="002833A1">
        <w:rPr>
          <w:rFonts w:ascii="Times New Roman" w:hAnsi="Times New Roman" w:cs="Times New Roman"/>
          <w:sz w:val="28"/>
          <w:szCs w:val="28"/>
        </w:rPr>
        <w:t xml:space="preserve"> и включается</w:t>
      </w:r>
      <w:proofErr w:type="gramEnd"/>
      <w:r w:rsidRPr="002833A1">
        <w:rPr>
          <w:rFonts w:ascii="Times New Roman" w:hAnsi="Times New Roman" w:cs="Times New Roman"/>
          <w:sz w:val="28"/>
          <w:szCs w:val="28"/>
        </w:rPr>
        <w:t xml:space="preserve"> в проект бюджета на очередной финансовый год и плановый период.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3.3. Финансирование дополнительного профессионального образования осуществляется в пределах выделенных бюджетных ассигнований на текущий финансовый год.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 xml:space="preserve">3.4. За муниципальными служащими на период </w:t>
      </w:r>
      <w:proofErr w:type="gramStart"/>
      <w:r w:rsidRPr="002833A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833A1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сохраняется место работы и денежное содержание (средний заработок).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 xml:space="preserve">3.5. Муниципальным служащим, направляемым на </w:t>
      </w:r>
      <w:proofErr w:type="gramStart"/>
      <w:r w:rsidRPr="002833A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833A1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 отрывом от работы в другую местность, производится оплата командировочных расходов.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2833A1">
        <w:rPr>
          <w:rFonts w:ascii="Times New Roman" w:hAnsi="Times New Roman" w:cs="Times New Roman"/>
          <w:sz w:val="28"/>
          <w:szCs w:val="28"/>
        </w:rPr>
        <w:t xml:space="preserve">Муниципальные служащие, обучающиеся по дополнительным образовательным программам за счет средств бюджета </w:t>
      </w:r>
      <w:r w:rsidR="002833A1" w:rsidRPr="002833A1">
        <w:rPr>
          <w:rFonts w:ascii="Times New Roman" w:hAnsi="Times New Roman" w:cs="Times New Roman"/>
          <w:sz w:val="28"/>
          <w:szCs w:val="28"/>
        </w:rPr>
        <w:t xml:space="preserve">Утьминского сельского поселения Тевризского муниципального района Омской области </w:t>
      </w:r>
      <w:r w:rsidRPr="002833A1">
        <w:rPr>
          <w:rFonts w:ascii="Times New Roman" w:hAnsi="Times New Roman" w:cs="Times New Roman"/>
          <w:sz w:val="28"/>
          <w:szCs w:val="28"/>
        </w:rPr>
        <w:t xml:space="preserve">и увольняющиеся из Администрации </w:t>
      </w:r>
      <w:r w:rsidR="002833A1" w:rsidRPr="002833A1">
        <w:rPr>
          <w:rFonts w:ascii="Times New Roman" w:hAnsi="Times New Roman" w:cs="Times New Roman"/>
          <w:sz w:val="28"/>
          <w:szCs w:val="28"/>
        </w:rPr>
        <w:t xml:space="preserve">Утьминского сельского поселения Тевризского муниципального района Омской области </w:t>
      </w:r>
      <w:r w:rsidRPr="002833A1">
        <w:rPr>
          <w:rFonts w:ascii="Times New Roman" w:hAnsi="Times New Roman" w:cs="Times New Roman"/>
          <w:sz w:val="28"/>
          <w:szCs w:val="28"/>
        </w:rPr>
        <w:t xml:space="preserve">в период обучения, теряют право на дальнейшее  обучение за счет бюджетных средств </w:t>
      </w:r>
      <w:r w:rsidR="002833A1" w:rsidRPr="002833A1"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Pr="002833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7EC9" w:rsidRPr="002833A1" w:rsidRDefault="00267EC9" w:rsidP="00727B5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A1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267EC9" w:rsidRPr="002833A1" w:rsidRDefault="00267EC9" w:rsidP="00283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 xml:space="preserve">На муниципальных </w:t>
      </w:r>
      <w:proofErr w:type="gramStart"/>
      <w:r w:rsidRPr="002833A1"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 w:rsidRPr="002833A1">
        <w:rPr>
          <w:rFonts w:ascii="Times New Roman" w:hAnsi="Times New Roman" w:cs="Times New Roman"/>
          <w:sz w:val="28"/>
          <w:szCs w:val="28"/>
        </w:rPr>
        <w:t xml:space="preserve"> на время получения ими дополнительного профессионального образования распространяются все гарантии и компенсации, предусмотренные законодательством Российской Федерации.</w:t>
      </w:r>
    </w:p>
    <w:p w:rsidR="00267EC9" w:rsidRDefault="00267EC9" w:rsidP="00267EC9">
      <w:pPr>
        <w:jc w:val="center"/>
        <w:rPr>
          <w:sz w:val="28"/>
          <w:szCs w:val="28"/>
        </w:rPr>
      </w:pPr>
    </w:p>
    <w:p w:rsidR="00267EC9" w:rsidRPr="002833A1" w:rsidRDefault="00267EC9" w:rsidP="002833A1">
      <w:pPr>
        <w:spacing w:line="240" w:lineRule="exact"/>
        <w:rPr>
          <w:rFonts w:ascii="Times New Roman" w:hAnsi="Times New Roman" w:cs="Times New Roman"/>
        </w:rPr>
      </w:pPr>
      <w:r>
        <w:rPr>
          <w:sz w:val="20"/>
          <w:szCs w:val="20"/>
        </w:rPr>
        <w:br w:type="page"/>
      </w:r>
      <w:r w:rsidR="002833A1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Pr="002833A1">
        <w:rPr>
          <w:rFonts w:ascii="Times New Roman" w:hAnsi="Times New Roman" w:cs="Times New Roman"/>
        </w:rPr>
        <w:t>Приложение</w:t>
      </w:r>
    </w:p>
    <w:p w:rsidR="00267EC9" w:rsidRPr="002833A1" w:rsidRDefault="00267EC9" w:rsidP="002833A1">
      <w:pPr>
        <w:spacing w:before="120" w:line="240" w:lineRule="exact"/>
        <w:ind w:left="5664"/>
        <w:rPr>
          <w:rFonts w:ascii="Times New Roman" w:hAnsi="Times New Roman" w:cs="Times New Roman"/>
        </w:rPr>
      </w:pPr>
      <w:r w:rsidRPr="002833A1">
        <w:rPr>
          <w:rFonts w:ascii="Times New Roman" w:hAnsi="Times New Roman" w:cs="Times New Roman"/>
        </w:rPr>
        <w:t xml:space="preserve">к Положению о дополнительном профессиональном образовании муниципальных служащих Администрации </w:t>
      </w:r>
      <w:r w:rsidR="002833A1" w:rsidRPr="002833A1">
        <w:rPr>
          <w:rFonts w:ascii="Times New Roman" w:hAnsi="Times New Roman" w:cs="Times New Roman"/>
        </w:rPr>
        <w:t>Утьминского сельского поселения Тевризского муниципального района Омской области</w:t>
      </w:r>
    </w:p>
    <w:p w:rsidR="00267EC9" w:rsidRDefault="00267EC9" w:rsidP="00267EC9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267EC9" w:rsidRDefault="00267EC9" w:rsidP="00267EC9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267EC9" w:rsidRDefault="00267EC9" w:rsidP="00267EC9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267EC9" w:rsidRPr="002833A1" w:rsidRDefault="00267EC9" w:rsidP="002833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ПЛАН</w:t>
      </w:r>
    </w:p>
    <w:p w:rsidR="00267EC9" w:rsidRPr="002833A1" w:rsidRDefault="00267EC9" w:rsidP="002833A1">
      <w:pPr>
        <w:spacing w:before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муниципальных служащих Администрации </w:t>
      </w:r>
      <w:r w:rsidR="002833A1" w:rsidRPr="002833A1"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 Омской области</w:t>
      </w:r>
    </w:p>
    <w:p w:rsidR="00267EC9" w:rsidRPr="002833A1" w:rsidRDefault="00267EC9" w:rsidP="002833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3A1">
        <w:rPr>
          <w:rFonts w:ascii="Times New Roman" w:hAnsi="Times New Roman" w:cs="Times New Roman"/>
          <w:sz w:val="28"/>
          <w:szCs w:val="28"/>
        </w:rPr>
        <w:t>на 20_____ год</w:t>
      </w:r>
    </w:p>
    <w:p w:rsidR="00267EC9" w:rsidRDefault="00267EC9" w:rsidP="00267EC9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08"/>
        <w:gridCol w:w="1469"/>
        <w:gridCol w:w="1701"/>
        <w:gridCol w:w="1276"/>
        <w:gridCol w:w="1701"/>
        <w:gridCol w:w="1539"/>
      </w:tblGrid>
      <w:tr w:rsidR="00267EC9" w:rsidRPr="002833A1" w:rsidTr="00A970B2">
        <w:tc>
          <w:tcPr>
            <w:tcW w:w="675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833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833A1">
              <w:rPr>
                <w:rFonts w:ascii="Times New Roman" w:hAnsi="Times New Roman" w:cs="Times New Roman"/>
              </w:rPr>
              <w:t>/</w:t>
            </w:r>
            <w:proofErr w:type="spellStart"/>
            <w:r w:rsidRPr="002833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 xml:space="preserve">Фамилия, имя, отчество </w:t>
            </w:r>
            <w:proofErr w:type="spellStart"/>
            <w:proofErr w:type="gramStart"/>
            <w:r w:rsidRPr="002833A1">
              <w:rPr>
                <w:rFonts w:ascii="Times New Roman" w:hAnsi="Times New Roman" w:cs="Times New Roman"/>
              </w:rPr>
              <w:t>муниципа-льного</w:t>
            </w:r>
            <w:proofErr w:type="spellEnd"/>
            <w:proofErr w:type="gramEnd"/>
            <w:r w:rsidRPr="002833A1">
              <w:rPr>
                <w:rFonts w:ascii="Times New Roman" w:hAnsi="Times New Roman" w:cs="Times New Roman"/>
              </w:rPr>
              <w:t xml:space="preserve"> служащего</w:t>
            </w:r>
          </w:p>
        </w:tc>
        <w:tc>
          <w:tcPr>
            <w:tcW w:w="1469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33A1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283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3A1">
              <w:rPr>
                <w:rFonts w:ascii="Times New Roman" w:hAnsi="Times New Roman" w:cs="Times New Roman"/>
              </w:rPr>
              <w:t>дополни-тельной</w:t>
            </w:r>
            <w:proofErr w:type="spellEnd"/>
            <w:r w:rsidRPr="00283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3A1">
              <w:rPr>
                <w:rFonts w:ascii="Times New Roman" w:hAnsi="Times New Roman" w:cs="Times New Roman"/>
              </w:rPr>
              <w:t>профес-сиональной</w:t>
            </w:r>
            <w:proofErr w:type="spellEnd"/>
            <w:r w:rsidRPr="002833A1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701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33A1">
              <w:rPr>
                <w:rFonts w:ascii="Times New Roman" w:hAnsi="Times New Roman" w:cs="Times New Roman"/>
              </w:rPr>
              <w:t>Продолжи-тельность</w:t>
            </w:r>
            <w:proofErr w:type="spellEnd"/>
            <w:proofErr w:type="gramEnd"/>
            <w:r w:rsidRPr="002833A1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1276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33A1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283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3A1">
              <w:rPr>
                <w:rFonts w:ascii="Times New Roman" w:hAnsi="Times New Roman" w:cs="Times New Roman"/>
              </w:rPr>
              <w:t>образова-тельной</w:t>
            </w:r>
            <w:proofErr w:type="spellEnd"/>
            <w:r w:rsidRPr="00283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3A1">
              <w:rPr>
                <w:rFonts w:ascii="Times New Roman" w:hAnsi="Times New Roman" w:cs="Times New Roman"/>
              </w:rPr>
              <w:t>организа-ции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33A1">
              <w:rPr>
                <w:rFonts w:ascii="Times New Roman" w:hAnsi="Times New Roman" w:cs="Times New Roman"/>
              </w:rPr>
              <w:t>Предпо-лагаемая</w:t>
            </w:r>
            <w:proofErr w:type="spellEnd"/>
            <w:proofErr w:type="gramEnd"/>
            <w:r w:rsidRPr="002833A1">
              <w:rPr>
                <w:rFonts w:ascii="Times New Roman" w:hAnsi="Times New Roman" w:cs="Times New Roman"/>
              </w:rPr>
              <w:t xml:space="preserve"> стоимость </w:t>
            </w:r>
            <w:proofErr w:type="spellStart"/>
            <w:r w:rsidRPr="002833A1">
              <w:rPr>
                <w:rFonts w:ascii="Times New Roman" w:hAnsi="Times New Roman" w:cs="Times New Roman"/>
              </w:rPr>
              <w:t>профес-сиональной</w:t>
            </w:r>
            <w:proofErr w:type="spellEnd"/>
            <w:r w:rsidRPr="002833A1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39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67EC9" w:rsidRPr="002833A1" w:rsidTr="00A970B2">
        <w:tc>
          <w:tcPr>
            <w:tcW w:w="675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9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>7</w:t>
            </w:r>
          </w:p>
        </w:tc>
      </w:tr>
      <w:tr w:rsidR="00267EC9" w:rsidRPr="002833A1" w:rsidTr="00A970B2">
        <w:tc>
          <w:tcPr>
            <w:tcW w:w="9869" w:type="dxa"/>
            <w:gridSpan w:val="7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>1. Профессиональная переподготовка</w:t>
            </w:r>
          </w:p>
        </w:tc>
      </w:tr>
      <w:tr w:rsidR="00267EC9" w:rsidRPr="002833A1" w:rsidTr="00A970B2">
        <w:tc>
          <w:tcPr>
            <w:tcW w:w="675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EC9" w:rsidRPr="002833A1" w:rsidTr="00A970B2">
        <w:tc>
          <w:tcPr>
            <w:tcW w:w="675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>2..</w:t>
            </w:r>
          </w:p>
        </w:tc>
        <w:tc>
          <w:tcPr>
            <w:tcW w:w="1508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EC9" w:rsidRPr="002833A1" w:rsidTr="00A970B2">
        <w:tc>
          <w:tcPr>
            <w:tcW w:w="9869" w:type="dxa"/>
            <w:gridSpan w:val="7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>2. Повышение квалификации</w:t>
            </w:r>
          </w:p>
        </w:tc>
      </w:tr>
      <w:tr w:rsidR="00267EC9" w:rsidRPr="002833A1" w:rsidTr="00A970B2">
        <w:tc>
          <w:tcPr>
            <w:tcW w:w="675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EC9" w:rsidRPr="002833A1" w:rsidTr="00A970B2">
        <w:tc>
          <w:tcPr>
            <w:tcW w:w="675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2833A1">
              <w:rPr>
                <w:rFonts w:ascii="Times New Roman" w:hAnsi="Times New Roman" w:cs="Times New Roman"/>
              </w:rPr>
              <w:t>2..</w:t>
            </w:r>
          </w:p>
        </w:tc>
        <w:tc>
          <w:tcPr>
            <w:tcW w:w="1508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:rsidR="00267EC9" w:rsidRPr="002833A1" w:rsidRDefault="00267EC9" w:rsidP="00A970B2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7EC9" w:rsidRDefault="00267EC9" w:rsidP="00267EC9">
      <w:pPr>
        <w:rPr>
          <w:sz w:val="20"/>
          <w:szCs w:val="20"/>
        </w:rPr>
      </w:pPr>
    </w:p>
    <w:p w:rsidR="00267EC9" w:rsidRPr="00267EC9" w:rsidRDefault="00267EC9" w:rsidP="00267EC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67EC9" w:rsidRPr="00267EC9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4CAF"/>
    <w:multiLevelType w:val="hybridMultilevel"/>
    <w:tmpl w:val="260AB31A"/>
    <w:lvl w:ilvl="0" w:tplc="27CC2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2B2E03"/>
    <w:multiLevelType w:val="hybridMultilevel"/>
    <w:tmpl w:val="A6626A52"/>
    <w:lvl w:ilvl="0" w:tplc="27CC2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0F5AA9"/>
    <w:multiLevelType w:val="hybridMultilevel"/>
    <w:tmpl w:val="3F68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78A6"/>
    <w:rsid w:val="00082B74"/>
    <w:rsid w:val="000A5939"/>
    <w:rsid w:val="0022379E"/>
    <w:rsid w:val="00267EC9"/>
    <w:rsid w:val="002833A1"/>
    <w:rsid w:val="002F73BA"/>
    <w:rsid w:val="00635D94"/>
    <w:rsid w:val="006C7CF6"/>
    <w:rsid w:val="00727B5F"/>
    <w:rsid w:val="00BE333A"/>
    <w:rsid w:val="00E1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8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8A6"/>
    <w:pPr>
      <w:ind w:left="720"/>
      <w:contextualSpacing/>
    </w:p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267EC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26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67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4ED36ECC4867152E74E5D477BA72A6CEE9D88A8958D86BC7E74BA4ADA4332639459E747392BB3F83C9C3C464BAA33E849E0203BF31165El6U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2022-06-14T04:55:00Z</cp:lastPrinted>
  <dcterms:created xsi:type="dcterms:W3CDTF">2022-06-07T02:42:00Z</dcterms:created>
  <dcterms:modified xsi:type="dcterms:W3CDTF">2022-06-15T09:59:00Z</dcterms:modified>
</cp:coreProperties>
</file>